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5D94" w14:textId="77777777" w:rsidR="00427AC6" w:rsidRDefault="003914A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wymaganych warunków technicznych</w:t>
      </w:r>
    </w:p>
    <w:tbl>
      <w:tblPr>
        <w:tblpPr w:leftFromText="141" w:rightFromText="141" w:vertAnchor="text" w:horzAnchor="page" w:tblpXSpec="center" w:tblpY="72"/>
        <w:tblW w:w="122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247"/>
        <w:gridCol w:w="1517"/>
        <w:gridCol w:w="2935"/>
      </w:tblGrid>
      <w:tr w:rsidR="00427AC6" w14:paraId="5648DD7C" w14:textId="77777777">
        <w:trPr>
          <w:trHeight w:val="91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A82FD57" w14:textId="77777777" w:rsidR="00427AC6" w:rsidRDefault="003914A5">
            <w:pPr>
              <w:widowControl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Lp.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E3DAEC5" w14:textId="77777777" w:rsidR="00427AC6" w:rsidRDefault="003914A5">
            <w:pPr>
              <w:widowControl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Parametry graniczne dla </w:t>
            </w:r>
            <w:proofErr w:type="spellStart"/>
            <w:r>
              <w:rPr>
                <w:rFonts w:ascii="Calibri" w:hAnsi="Calibri"/>
                <w:b/>
                <w:sz w:val="21"/>
                <w:szCs w:val="21"/>
              </w:rPr>
              <w:t>glukometrów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66B64C" w14:textId="77777777" w:rsidR="00427AC6" w:rsidRDefault="003914A5">
            <w:pPr>
              <w:widowControl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Parametr wymagany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6C6FAE" w14:textId="77777777" w:rsidR="00427AC6" w:rsidRDefault="003914A5">
            <w:pPr>
              <w:widowControl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Spełnienie</w:t>
            </w:r>
          </w:p>
          <w:p w14:paraId="3505399B" w14:textId="77777777" w:rsidR="00427AC6" w:rsidRDefault="003914A5">
            <w:pPr>
              <w:widowControl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warunku</w:t>
            </w:r>
          </w:p>
          <w:p w14:paraId="247FCF85" w14:textId="77777777" w:rsidR="00427AC6" w:rsidRDefault="003914A5">
            <w:pPr>
              <w:widowControl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Tak/Nie                                              (wypełnić)</w:t>
            </w:r>
          </w:p>
        </w:tc>
      </w:tr>
      <w:tr w:rsidR="00427AC6" w14:paraId="365E5A16" w14:textId="77777777">
        <w:trPr>
          <w:trHeight w:val="91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B26B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7A95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Czytelny wyświetlacz urządzenia pomiarowego, </w:t>
            </w:r>
            <w:r>
              <w:rPr>
                <w:rFonts w:ascii="Calibri" w:hAnsi="Calibri"/>
                <w:sz w:val="20"/>
                <w:szCs w:val="20"/>
              </w:rPr>
              <w:t xml:space="preserve">automatyczne włączenie i wyłączenie w razie braku wykonania pomiaru, konstrukcja systemu (test paskowy 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glukometr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uniemożliwiająca bezpośredni kontakt krwi z urządzeniem pomiarowym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5316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4C3B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/ Nie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………………</w:t>
            </w:r>
          </w:p>
        </w:tc>
      </w:tr>
      <w:tr w:rsidR="00427AC6" w14:paraId="3E0BCE7E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D1FC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A223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Szybki pomiar (do 5 sekund) wymagający minimalnej ilości krwi</w:t>
            </w:r>
          </w:p>
          <w:p w14:paraId="3F0F00A4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(do 0,7 µl)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6AF2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97D0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/ Nie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1CAFE1B9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9FFF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ECE0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Duży zakres pomiarów (20-600 mg/dl)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3528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E299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/ Nie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5ABC019D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3D64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EE3C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Glukometr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wykorzystujący do badania dehydrogenazę glukozową  /GDH – FAD/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4385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2958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/ Nie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267C2AAE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CC8F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72B3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Możliwość wykonania pomiaru z krwi: włośniczkowej, żylnej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1479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1877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/ </w:t>
            </w:r>
            <w:r>
              <w:rPr>
                <w:rFonts w:ascii="Calibri" w:hAnsi="Calibri"/>
                <w:sz w:val="20"/>
                <w:szCs w:val="20"/>
              </w:rPr>
              <w:t>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42C17923" w14:textId="77777777">
        <w:trPr>
          <w:trHeight w:val="458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1774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6BA1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Automatyczna jakościowa kontrola pomiaru (sygnalizowanie</w:t>
            </w:r>
            <w:r>
              <w:rPr>
                <w:rFonts w:ascii="Calibri" w:hAnsi="Calibri"/>
                <w:sz w:val="20"/>
                <w:szCs w:val="20"/>
              </w:rPr>
              <w:t xml:space="preserve"> /detekcja/ zbyt małej ilości krwi, uszkodzenia testu paskowego,)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07AC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1D3C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/ Nie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………………</w:t>
            </w:r>
          </w:p>
        </w:tc>
      </w:tr>
      <w:tr w:rsidR="00427AC6" w14:paraId="4705450D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14C0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C5D8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Łatwe i automatyczne wykonanie pomiarów kontrolnych przy użyciu płynów kontrolnych* (termin przydatności płynów min. 3 miesiące po otworzeniu opakowania)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BCDF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82D7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/ Nie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………………</w:t>
            </w:r>
          </w:p>
        </w:tc>
      </w:tr>
      <w:tr w:rsidR="00427AC6" w14:paraId="0CC4F0A8" w14:textId="77777777">
        <w:trPr>
          <w:trHeight w:val="458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E07C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C9F1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Paski testowe – min 6-miesięczna przydatność do użycia, po otwarciu opakowania z testami paskowymi utrzymanie ważności min 3 </w:t>
            </w:r>
            <w:r>
              <w:rPr>
                <w:rFonts w:ascii="Calibri" w:hAnsi="Calibri"/>
                <w:sz w:val="20"/>
                <w:szCs w:val="20"/>
              </w:rPr>
              <w:t>miesiące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F4AD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4753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6D28D0EF" w14:textId="77777777">
        <w:trPr>
          <w:trHeight w:val="600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04AB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0854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Dokładność pomiaru: poniżej 100 </w:t>
            </w:r>
            <w:r>
              <w:rPr>
                <w:rFonts w:ascii="Calibri" w:hAnsi="Calibri"/>
                <w:sz w:val="20"/>
                <w:szCs w:val="20"/>
              </w:rPr>
              <w:t>mg/dl zmienność nie większa niż ±15 mg/dl wartości referencyjnych; powyżej 100 mg/dl zmienność nie większa niż ±15% wartości referencyjnych zgodnie z normą ISO 15197/2015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3E95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9937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/ Nie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………………</w:t>
            </w:r>
          </w:p>
        </w:tc>
      </w:tr>
      <w:tr w:rsidR="00427AC6" w14:paraId="64342452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47A0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A70F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Dostosowanie pomiaru do aktualnego hematokrytu (brak zmian pomiaru wzg. hematokrytu) zakres minimum 35-60 % </w:t>
            </w:r>
            <w:r>
              <w:rPr>
                <w:rFonts w:ascii="Calibri" w:hAnsi="Calibri"/>
                <w:sz w:val="20"/>
                <w:szCs w:val="20"/>
              </w:rPr>
              <w:t>(dopuszczalny szerszy zakres).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AD70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6400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47BB17EE" w14:textId="77777777">
        <w:trPr>
          <w:trHeight w:val="1020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5334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BD92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Brak </w:t>
            </w:r>
            <w:r>
              <w:rPr>
                <w:rFonts w:ascii="Calibri" w:hAnsi="Calibri"/>
                <w:sz w:val="20"/>
                <w:szCs w:val="20"/>
              </w:rPr>
              <w:t xml:space="preserve">interferencji pomiaru z substancjami występującymi w osoczu – wg wykazu ISO 15197/2015 w szczególności wzg. często występujących u pacjentów hospitalizowanych (np. cholesterol,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triglicerydy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kreatynina, kwas moczowy, bilirubina, hemoglobina, salicylany,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ib</w:t>
            </w:r>
            <w:r>
              <w:rPr>
                <w:rFonts w:ascii="Calibri" w:hAnsi="Calibri"/>
                <w:sz w:val="20"/>
                <w:szCs w:val="20"/>
              </w:rPr>
              <w:t>uprofen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heparyna,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acetaminofen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ikodekstryna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4F0C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645C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56E9B064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DEB3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5FAE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Paski nie wymagające kodowania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6A5B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FE3A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733E0B50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C471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1445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Kapilara zasysająca na szczycie paska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6027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7DC6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1B6E90F1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FBF7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0EF8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 wp</w:t>
            </w:r>
            <w:r>
              <w:rPr>
                <w:rFonts w:ascii="Calibri" w:hAnsi="Calibri"/>
                <w:sz w:val="20"/>
                <w:szCs w:val="20"/>
              </w:rPr>
              <w:t>ływu na wynik po dotykaniu paska testowego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0A92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7203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4EFC698E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3BB3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2D2C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</w:t>
            </w:r>
            <w:r>
              <w:rPr>
                <w:rFonts w:ascii="Calibri" w:hAnsi="Calibri"/>
                <w:sz w:val="20"/>
                <w:szCs w:val="20"/>
              </w:rPr>
              <w:t>nkcja automatycznego wyrzutu paska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E799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A0AA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676E502F" w14:textId="77777777">
        <w:trPr>
          <w:trHeight w:val="255"/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5795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D7A7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Instrukcji obsługi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glukometrów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 języku polskim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0A6B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8229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427AC6" w14:paraId="60E058C4" w14:textId="77777777">
        <w:trPr>
          <w:trHeight w:val="54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0D7E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5C43" w14:textId="77777777" w:rsidR="00427AC6" w:rsidRDefault="003914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Jednostka miary: mg/dl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46BE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96AE" w14:textId="77777777" w:rsidR="00427AC6" w:rsidRDefault="003914A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</w:tbl>
    <w:p w14:paraId="19BA42F4" w14:textId="77777777" w:rsidR="00427AC6" w:rsidRDefault="00427AC6">
      <w:pPr>
        <w:rPr>
          <w:rFonts w:ascii="Calibri" w:hAnsi="Calibri"/>
          <w:sz w:val="24"/>
          <w:szCs w:val="24"/>
        </w:rPr>
      </w:pPr>
    </w:p>
    <w:p w14:paraId="19A745C3" w14:textId="77777777" w:rsidR="00427AC6" w:rsidRDefault="00427AC6">
      <w:pPr>
        <w:rPr>
          <w:rFonts w:ascii="Calibri" w:hAnsi="Calibri"/>
          <w:sz w:val="24"/>
          <w:szCs w:val="24"/>
        </w:rPr>
      </w:pPr>
    </w:p>
    <w:p w14:paraId="412C0961" w14:textId="77777777" w:rsidR="00427AC6" w:rsidRDefault="00427AC6">
      <w:pPr>
        <w:ind w:left="2124" w:firstLine="708"/>
        <w:rPr>
          <w:rFonts w:ascii="Calibri" w:hAnsi="Calibri"/>
          <w:b/>
          <w:sz w:val="24"/>
          <w:szCs w:val="24"/>
        </w:rPr>
      </w:pPr>
    </w:p>
    <w:p w14:paraId="5170A947" w14:textId="77777777" w:rsidR="00427AC6" w:rsidRDefault="00427AC6"/>
    <w:p w14:paraId="6A1AD6DE" w14:textId="77777777" w:rsidR="00427AC6" w:rsidRDefault="00427AC6"/>
    <w:p w14:paraId="22B1E6D4" w14:textId="77777777" w:rsidR="00427AC6" w:rsidRDefault="00427AC6"/>
    <w:p w14:paraId="1DF1273D" w14:textId="77777777" w:rsidR="00427AC6" w:rsidRDefault="00427AC6"/>
    <w:p w14:paraId="477B08EE" w14:textId="77777777" w:rsidR="00427AC6" w:rsidRDefault="00427AC6"/>
    <w:p w14:paraId="56126E06" w14:textId="77777777" w:rsidR="00427AC6" w:rsidRDefault="00427AC6"/>
    <w:p w14:paraId="1C13B4AC" w14:textId="77777777" w:rsidR="00427AC6" w:rsidRDefault="00427AC6"/>
    <w:p w14:paraId="3B06F1D1" w14:textId="77777777" w:rsidR="00427AC6" w:rsidRDefault="00427AC6"/>
    <w:p w14:paraId="1477B5C5" w14:textId="77777777" w:rsidR="00427AC6" w:rsidRDefault="00427AC6"/>
    <w:p w14:paraId="4F850E0C" w14:textId="77777777" w:rsidR="00427AC6" w:rsidRDefault="00427AC6"/>
    <w:p w14:paraId="3E78C723" w14:textId="77777777" w:rsidR="00427AC6" w:rsidRDefault="00427AC6"/>
    <w:p w14:paraId="3A7C6F51" w14:textId="77777777" w:rsidR="00427AC6" w:rsidRDefault="00427AC6"/>
    <w:p w14:paraId="52C75BF4" w14:textId="77777777" w:rsidR="00427AC6" w:rsidRDefault="00427AC6"/>
    <w:p w14:paraId="451F7E33" w14:textId="77777777" w:rsidR="00427AC6" w:rsidRDefault="00427AC6"/>
    <w:p w14:paraId="64394D35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0553CC90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7ADB6FC6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4F5BF95D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167A3722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69A1DEBA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01EA7B70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1B8E2073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367FAE6D" w14:textId="77777777" w:rsidR="00427AC6" w:rsidRDefault="003914A5">
      <w:pPr>
        <w:rPr>
          <w:rFonts w:ascii="Calibri Light" w:hAnsi="Calibri Light"/>
        </w:rPr>
      </w:pPr>
      <w:r>
        <w:rPr>
          <w:rFonts w:ascii="Calibri Light" w:hAnsi="Calibri Light"/>
        </w:rPr>
        <w:t>Uwagi:</w:t>
      </w:r>
    </w:p>
    <w:p w14:paraId="5B53637D" w14:textId="77777777" w:rsidR="00427AC6" w:rsidRDefault="003914A5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*Wykonawca zapewnia płyny kontrolne  potrzebne do wykonywania pomiarów kontrolnych w ilości gwarantującej prawidłowe działanie </w:t>
      </w:r>
      <w:proofErr w:type="spellStart"/>
      <w:r>
        <w:rPr>
          <w:rFonts w:ascii="Calibri Light" w:hAnsi="Calibri Light"/>
        </w:rPr>
        <w:t>glukometrów</w:t>
      </w:r>
      <w:proofErr w:type="spellEnd"/>
      <w:r>
        <w:rPr>
          <w:rFonts w:ascii="Calibri Light" w:hAnsi="Calibri Light"/>
        </w:rPr>
        <w:t xml:space="preserve"> przez cały okres dzierżawy.</w:t>
      </w:r>
    </w:p>
    <w:p w14:paraId="291C8EB9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479C20A7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4B9D9184" w14:textId="77777777" w:rsidR="00427AC6" w:rsidRDefault="00427AC6">
      <w:pPr>
        <w:rPr>
          <w:rFonts w:ascii="Calibri Light" w:eastAsia="Calibri" w:hAnsi="Calibri Light" w:cs="Calibri Light"/>
          <w:bCs/>
          <w:color w:val="000000"/>
          <w:szCs w:val="16"/>
          <w:lang w:eastAsia="en-US"/>
        </w:rPr>
      </w:pPr>
    </w:p>
    <w:p w14:paraId="76E44F8A" w14:textId="77777777" w:rsidR="00427AC6" w:rsidRDefault="003914A5">
      <w:pPr>
        <w:jc w:val="right"/>
        <w:rPr>
          <w:rFonts w:ascii="Calibri Light" w:eastAsia="Calibri" w:hAnsi="Calibri Light" w:cs="Calibri Light"/>
          <w:bCs/>
          <w:color w:val="000000"/>
          <w:sz w:val="18"/>
          <w:szCs w:val="16"/>
          <w:lang w:eastAsia="en-US"/>
        </w:rPr>
      </w:pPr>
      <w:r>
        <w:rPr>
          <w:rFonts w:ascii="Calibri Light" w:eastAsia="Calibri" w:hAnsi="Calibri Light" w:cs="Calibri Light"/>
          <w:bCs/>
          <w:color w:val="000000"/>
          <w:sz w:val="18"/>
          <w:szCs w:val="16"/>
          <w:lang w:eastAsia="en-US"/>
        </w:rPr>
        <w:t xml:space="preserve"> </w:t>
      </w:r>
    </w:p>
    <w:p w14:paraId="2FCC5220" w14:textId="77777777" w:rsidR="00427AC6" w:rsidRDefault="003914A5">
      <w:pPr>
        <w:jc w:val="right"/>
        <w:rPr>
          <w:rFonts w:ascii="Calibri Light" w:eastAsia="Calibri" w:hAnsi="Calibri Light" w:cs="Calibri Light"/>
          <w:bCs/>
          <w:color w:val="000000"/>
          <w:sz w:val="18"/>
          <w:szCs w:val="16"/>
          <w:lang w:eastAsia="en-US"/>
        </w:rPr>
      </w:pPr>
      <w:r>
        <w:rPr>
          <w:rFonts w:ascii="Calibri Light" w:eastAsia="Calibri" w:hAnsi="Calibri Light" w:cs="Calibri Light"/>
          <w:bCs/>
          <w:color w:val="000000"/>
          <w:sz w:val="18"/>
          <w:szCs w:val="16"/>
          <w:lang w:eastAsia="en-US"/>
        </w:rPr>
        <w:t xml:space="preserve"> </w:t>
      </w:r>
    </w:p>
    <w:p w14:paraId="4C776C2B" w14:textId="77777777" w:rsidR="00427AC6" w:rsidRDefault="00427AC6"/>
    <w:sectPr w:rsidR="00427AC6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0A4A" w14:textId="77777777" w:rsidR="00000000" w:rsidRDefault="003914A5">
      <w:r>
        <w:separator/>
      </w:r>
    </w:p>
  </w:endnote>
  <w:endnote w:type="continuationSeparator" w:id="0">
    <w:p w14:paraId="5EF0528D" w14:textId="77777777" w:rsidR="00000000" w:rsidRDefault="0039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5A97" w14:textId="77777777" w:rsidR="00427AC6" w:rsidRDefault="00427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7F98" w14:textId="77777777" w:rsidR="00000000" w:rsidRDefault="003914A5">
      <w:r>
        <w:separator/>
      </w:r>
    </w:p>
  </w:footnote>
  <w:footnote w:type="continuationSeparator" w:id="0">
    <w:p w14:paraId="058E9802" w14:textId="77777777" w:rsidR="00000000" w:rsidRDefault="0039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44DD" w14:textId="77777777" w:rsidR="00427AC6" w:rsidRDefault="00427A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C6"/>
    <w:rsid w:val="003914A5"/>
    <w:rsid w:val="004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190"/>
  <w15:docId w15:val="{A84B6896-1924-41DE-BFE3-0F74334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23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44723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4125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next w:val="Tekstpodstawowy"/>
    <w:link w:val="NagwekZnak"/>
    <w:rsid w:val="00E44723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412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4909</Characters>
  <Application>Microsoft Office Word</Application>
  <DocSecurity>4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Kolejko Elzbieta</dc:creator>
  <dc:description/>
  <cp:lastModifiedBy>Anna Lewandowska</cp:lastModifiedBy>
  <cp:revision>2</cp:revision>
  <dcterms:created xsi:type="dcterms:W3CDTF">2022-05-13T07:52:00Z</dcterms:created>
  <dcterms:modified xsi:type="dcterms:W3CDTF">2022-05-13T07:52:00Z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