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2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604"/>
        <w:gridCol w:w="3416"/>
        <w:gridCol w:w="2012"/>
        <w:gridCol w:w="1473"/>
        <w:gridCol w:w="1631"/>
      </w:tblGrid>
      <w:tr w:rsidR="00956276">
        <w:trPr>
          <w:trHeight w:val="1692"/>
        </w:trPr>
        <w:tc>
          <w:tcPr>
            <w:tcW w:w="9863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56276" w:rsidRDefault="0036464D">
            <w:pPr>
              <w:pStyle w:val="Tretekstu"/>
              <w:spacing w:after="0" w:line="240" w:lineRule="auto"/>
              <w:rPr>
                <w:rFonts w:ascii="Book Antiqua" w:hAnsi="Book Antiqua" w:hint="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bCs/>
                <w:sz w:val="18"/>
                <w:szCs w:val="18"/>
              </w:rPr>
              <w:t>…………………………</w:t>
            </w:r>
          </w:p>
          <w:p w:rsidR="00956276" w:rsidRDefault="0036464D">
            <w:pPr>
              <w:pStyle w:val="Tretekstu"/>
              <w:rPr>
                <w:rFonts w:ascii="Book Antiqua" w:hAnsi="Book Antiqua" w:hint="eastAsia"/>
                <w:sz w:val="20"/>
              </w:rPr>
            </w:pPr>
            <w:r>
              <w:rPr>
                <w:rFonts w:ascii="Book Antiqua" w:hAnsi="Book Antiqua"/>
                <w:sz w:val="20"/>
              </w:rPr>
              <w:t>Pieczątka Wykonawcy</w:t>
            </w:r>
          </w:p>
          <w:p w:rsidR="00956276" w:rsidRDefault="0036464D">
            <w:pPr>
              <w:pStyle w:val="Tretekstu"/>
              <w:rPr>
                <w:rFonts w:ascii="Book Antiqua" w:hAnsi="Book Antiqua" w:hint="eastAsi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 xml:space="preserve">Załącznik nr 1 – opis przedmiotu zamówienia – parametry techniczne </w:t>
            </w:r>
            <w:bookmarkStart w:id="1" w:name="_GoBack1"/>
            <w:bookmarkEnd w:id="1"/>
            <w:r>
              <w:rPr>
                <w:rFonts w:ascii="Book Antiqua" w:hAnsi="Book Antiqua"/>
                <w:b/>
                <w:bCs/>
                <w:sz w:val="22"/>
              </w:rPr>
              <w:t>echokardiografu</w:t>
            </w:r>
          </w:p>
          <w:tbl>
            <w:tblPr>
              <w:tblW w:w="0" w:type="auto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nil"/>
                <w:insideH w:val="single" w:sz="2" w:space="0" w:color="000001"/>
                <w:insideV w:val="nil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4661"/>
            </w:tblGrid>
            <w:tr w:rsidR="00956276">
              <w:tc>
                <w:tcPr>
                  <w:tcW w:w="46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NAZWA OFERENTA</w:t>
                  </w:r>
                </w:p>
              </w:tc>
              <w:tc>
                <w:tcPr>
                  <w:tcW w:w="523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956276">
                  <w:pPr>
                    <w:pStyle w:val="Zawartotabeli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</w:tr>
            <w:tr w:rsidR="00956276">
              <w:tc>
                <w:tcPr>
                  <w:tcW w:w="462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PRODUCENT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956276">
                  <w:pPr>
                    <w:pStyle w:val="Zawartotabeli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</w:tr>
            <w:tr w:rsidR="00956276">
              <w:tc>
                <w:tcPr>
                  <w:tcW w:w="462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MODEL/TYP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956276">
                  <w:pPr>
                    <w:pStyle w:val="Zawartotabeli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</w:tr>
            <w:tr w:rsidR="00956276">
              <w:tc>
                <w:tcPr>
                  <w:tcW w:w="462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KRAJ POCHODZENIA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956276">
                  <w:pPr>
                    <w:pStyle w:val="Zawartotabeli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</w:tr>
            <w:tr w:rsidR="00956276">
              <w:tc>
                <w:tcPr>
                  <w:tcW w:w="462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ROK PRODUKCJI (WYMAGANE FABRYCZNIE NOWE)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956276">
                  <w:pPr>
                    <w:pStyle w:val="Zawartotabeli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</w:tr>
            <w:tr w:rsidR="00956276">
              <w:tc>
                <w:tcPr>
                  <w:tcW w:w="4628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8" w:type="dxa"/>
                  </w:tcMar>
                </w:tcPr>
                <w:p w:rsidR="00956276" w:rsidRDefault="0036464D">
                  <w:pPr>
                    <w:pStyle w:val="Zawartotabeli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56276" w:rsidRDefault="00956276">
            <w:pPr>
              <w:pStyle w:val="Nagwek3"/>
            </w:pP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Lp.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 xml:space="preserve">Opis parametru </w:t>
            </w:r>
            <w:r>
              <w:rPr>
                <w:rFonts w:ascii="Book Antiqua" w:hAnsi="Book Antiqua"/>
                <w:b/>
                <w:bCs/>
                <w:sz w:val="17"/>
                <w:szCs w:val="17"/>
              </w:rPr>
              <w:t>wymaganego/ granicznego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Wartość wymagana/graniczna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Wartość oferowana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jc w:val="center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Punktacja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Akapitzlist"/>
              <w:spacing w:after="0" w:line="240" w:lineRule="auto"/>
              <w:ind w:left="360"/>
              <w:rPr>
                <w:rFonts w:ascii="Book Antiqua" w:hAnsi="Book Antiqua" w:hint="eastAsia"/>
                <w:b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Akapitzlist"/>
              <w:spacing w:after="0" w:line="240" w:lineRule="auto"/>
              <w:ind w:left="0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I Parametry ogólne</w:t>
            </w:r>
          </w:p>
        </w:tc>
      </w:tr>
      <w:tr w:rsidR="00956276">
        <w:trPr>
          <w:trHeight w:val="269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Rok produkcji 2017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System o zwartej jednomodułowej konstrukcji wyposażony w cztery skrętne koła z możliwością blokowania na stałe i do jazdy na wprost dwóch z nich 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ind w:left="360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II Konstrukcja i konfiguracja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procesowych kanałów odbiorczych min. 4 000 000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  <w:p w:rsidR="00956276" w:rsidRDefault="00956276">
            <w:pPr>
              <w:pStyle w:val="Normalny1"/>
              <w:jc w:val="center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4500000 – 4000000 kanałów 0 pkt.</w:t>
            </w:r>
          </w:p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&gt; 4500000 kanałów 10 pkt.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2" w:line="228" w:lineRule="auto"/>
              <w:rPr>
                <w:rFonts w:ascii="Book Antiqua" w:eastAsia="Times New Roman" w:hAnsi="Book Antiqua"/>
                <w:color w:val="181717"/>
                <w:sz w:val="17"/>
                <w:szCs w:val="17"/>
              </w:rPr>
            </w:pPr>
            <w:r>
              <w:rPr>
                <w:rFonts w:ascii="Book Antiqua" w:eastAsia="Times New Roman" w:hAnsi="Book Antiqua"/>
                <w:color w:val="181717"/>
                <w:sz w:val="17"/>
                <w:szCs w:val="17"/>
              </w:rPr>
              <w:t>Cyfrowy monitor LCD o przekątnej ekranu powyżej 21”, o rozdzielczości min. 1920 x 1080 pixeli, regulowany w trzech płaszczyznach niezależnie od panelu sterowania, antyrefleksowy zapewniający</w:t>
            </w:r>
          </w:p>
          <w:p w:rsidR="00956276" w:rsidRDefault="0036464D">
            <w:pPr>
              <w:pStyle w:val="Normalny1"/>
              <w:spacing w:after="0" w:line="240" w:lineRule="auto"/>
              <w:rPr>
                <w:rFonts w:ascii="Book Antiqua" w:eastAsia="Times New Roman" w:hAnsi="Book Antiqua"/>
                <w:color w:val="181717"/>
                <w:sz w:val="17"/>
                <w:szCs w:val="17"/>
              </w:rPr>
            </w:pPr>
            <w:r>
              <w:rPr>
                <w:rFonts w:ascii="Book Antiqua" w:eastAsia="Times New Roman" w:hAnsi="Book Antiqua"/>
                <w:color w:val="181717"/>
                <w:sz w:val="17"/>
                <w:szCs w:val="17"/>
              </w:rPr>
              <w:t>możliwość pracy w warunkach naturalnego/sztucznego oświetlenia.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20-21” 0 pkt.</w:t>
            </w:r>
          </w:p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&gt; 21” 10 pkt.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 aktywne, równoważne gniazda do przyłączenia głowic obrazowych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1 aktywne gniazdo do przyłączenia głowicy dopplerowskiej tzw. „ślepej”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płynnej regulacji położenia panelu sterowania w kierunkach – góra/dół min 20 cm, obrót w lewo/prawo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Wewnętrzny dysk twardy o pojemności min.512 GB, formaty zapisu min. DICOM, AVI, JPG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obrazów pamięci dynamicznej (cineloop) dla CD i obrazu 2D 2200 klatek oraz zapis dopplera spektralnego min. 45 sekund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rPr>
          <w:trHeight w:val="513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Dynamika aparatu min. 260 dB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260 – 270 dB 0 pkt.</w:t>
            </w:r>
          </w:p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&gt; 270 dB 10 pkt.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Zakres częstotliwości pracy </w:t>
            </w:r>
            <w:r>
              <w:rPr>
                <w:rFonts w:ascii="Book Antiqua" w:hAnsi="Book Antiqua"/>
                <w:sz w:val="17"/>
                <w:szCs w:val="17"/>
              </w:rPr>
              <w:t>ultrasonografu min 20 MHz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Nagrywarka DVD R/RW wbudowana w aparat, formaty zapisu min. DICOM, AVI, JPG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Videoprinter czarno-biały małego formatu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Panel dotykowy o przekątnej min. 12”, </w:t>
            </w:r>
            <w:r>
              <w:rPr>
                <w:rFonts w:ascii="Book Antiqua" w:hAnsi="Book Antiqua"/>
                <w:sz w:val="17"/>
                <w:szCs w:val="17"/>
              </w:rPr>
              <w:lastRenderedPageBreak/>
              <w:t>wspomagający</w:t>
            </w:r>
            <w:r>
              <w:rPr>
                <w:rFonts w:ascii="Book Antiqua" w:hAnsi="Book Antiqua"/>
                <w:sz w:val="17"/>
                <w:szCs w:val="17"/>
              </w:rPr>
              <w:t xml:space="preserve"> obsługę aparatu z możliwością regulacji jasności, przesuwania stron za pomocą dotyku jak tablet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lastRenderedPageBreak/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Funkcja zdublowania na ekranie panelu dotykowego obrazu diagnostycznego celem ułatwienia dostępu do uzyskiwanego obrazu diagnostycznego np</w:t>
            </w:r>
            <w:r>
              <w:rPr>
                <w:rFonts w:ascii="Book Antiqua" w:hAnsi="Book Antiqua"/>
                <w:sz w:val="17"/>
                <w:szCs w:val="17"/>
              </w:rPr>
              <w:t>. podczas procedur interwencyjnych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TAK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Funkcja powiększenia obrazu diagnostycznego na 2/3 objętości ekranu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ind w:left="360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III Obrazowanie i prezentacja obrazu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Regulacja głębokości penetracji w zakresie od 2 cm do 30 cm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Bez </w:t>
            </w:r>
            <w:r>
              <w:rPr>
                <w:rFonts w:ascii="Book Antiqua" w:hAnsi="Book Antiqua"/>
                <w:sz w:val="17"/>
                <w:szCs w:val="17"/>
              </w:rPr>
              <w:t>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Jednoczesne wyświetlanie na ekranie dwóch obrazów w czasie rzeczywistym typu B i B/CD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Anatomiczny M-Mode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Regulacja wzmocnienia głębokościowego (TGC) min. 8 regulatorów oraz wzmocnienia poprzecznego </w:t>
            </w:r>
            <w:r>
              <w:rPr>
                <w:rFonts w:ascii="Book Antiqua" w:hAnsi="Book Antiqua"/>
                <w:sz w:val="17"/>
                <w:szCs w:val="17"/>
              </w:rPr>
              <w:t>(LGC) wiązki ultradźwiękowej min 4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Częstotliwość odświeżania obrazu 2D min. 1400 obrazów na sek.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Doppler pulsacyjny (PWD), Color Doppler (CD), Power Doppler (PD) dostępny na wszystkich oferowanych głowicach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Specjalistyczne oprogramowanie do badań kardiologicznych, min stresecho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rPr>
          <w:trHeight w:val="263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Obrazowanie harmoniczne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Obrazowanie harmoniczne z odwróceniem impulsu (inwersją fazy)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Doppler ciągły (CW)</w:t>
            </w:r>
            <w:r>
              <w:rPr>
                <w:rFonts w:ascii="Book Antiqua" w:hAnsi="Book Antiqua"/>
                <w:sz w:val="17"/>
                <w:szCs w:val="17"/>
              </w:rPr>
              <w:t xml:space="preserve"> dostępny na głowicy sektorowej kardiologicznej z prędkością min. 19 m/s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Doppler tkankowy oferowany na głowicy sektorowej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Power Doppler z oznaczeniem kierunku przepływu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Regulacja wielkości </w:t>
            </w:r>
            <w:r>
              <w:rPr>
                <w:rFonts w:ascii="Book Antiqua" w:hAnsi="Book Antiqua"/>
                <w:sz w:val="17"/>
                <w:szCs w:val="17"/>
              </w:rPr>
              <w:t>bramki Dopplerowskiej (SV) w zakresie min. 0,5 mm - 20,0 mm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ind w:left="360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IV Funkcje użytkowe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Min. 15-stopniowe powiększenie obrazu w czasie rzeczywistym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Min. 15-stopniowe powiększenia obrazu zamrożonego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Automatyczny obrys spektrum i wyznaczanie parametrów przepływu na zatrzymanym spektrum oraz w czasie rzeczywistym na</w:t>
            </w:r>
            <w:r>
              <w:rPr>
                <w:rFonts w:ascii="Book Antiqua" w:hAnsi="Book Antiqua"/>
                <w:sz w:val="17"/>
                <w:szCs w:val="17"/>
              </w:rPr>
              <w:t xml:space="preserve"> ruchomym spektrum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oprogramowanie bazujące na technologii</w:t>
            </w:r>
            <w:r>
              <w:rPr>
                <w:rFonts w:ascii="Book Antiqua" w:hAnsi="Book Antiqua"/>
                <w:sz w:val="17"/>
                <w:szCs w:val="17"/>
              </w:rPr>
              <w:t xml:space="preserve"> „śledzenia markerów 2D” do analizy kurczliwości globalnej i odcinkowej lewej komory. Podsumowanie w postaci wykresu Bull-Eye min 17 segmentów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P</w:t>
            </w:r>
            <w:r>
              <w:rPr>
                <w:rFonts w:ascii="Book Antiqua" w:hAnsi="Book Antiqua"/>
                <w:sz w:val="17"/>
                <w:szCs w:val="17"/>
              </w:rPr>
              <w:t>raca w trybie wielokierunkowego emitowania i składania wiązki ultradźwiękowej z głowic w pe</w:t>
            </w:r>
            <w:r>
              <w:rPr>
                <w:rFonts w:ascii="Book Antiqua" w:hAnsi="Book Antiqua"/>
                <w:sz w:val="17"/>
                <w:szCs w:val="17"/>
              </w:rPr>
              <w:t>łni elektronicznych, z min. 9 kątami emitowania wiązki tworzącymi obraz 2D na wszystkich głowicach convex, liniowych. Wymóg pracy dla trybu 2D oraz w trybie obrazowania harmonicznego.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Adaptacyjne przetwarzanie obrazu redukujące </w:t>
            </w:r>
            <w:r>
              <w:rPr>
                <w:rFonts w:ascii="Book Antiqua" w:hAnsi="Book Antiqua"/>
                <w:sz w:val="17"/>
                <w:szCs w:val="17"/>
              </w:rPr>
              <w:t>artefakty i szumy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Pomiar obwodu, pola powierzchni, objętości, kątów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rPr>
          <w:trHeight w:val="230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Pomiar odległości, min. 8 pomiarów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zaprogramowania w aparacie nowych pomiarów oraz kalkulacji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funkcję ciągłej automatycznej optymalizacji obrazu 2D wyzwalaną przy pomocy jednego przycisku (m.in. automatyczne dopasowanie wzmocnienia obrazu)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ind w:left="360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V Głowice ultradźwiękowe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 xml:space="preserve">Głowica sektorowa do badań </w:t>
            </w:r>
            <w:r>
              <w:rPr>
                <w:rFonts w:ascii="Book Antiqua" w:hAnsi="Book Antiqua"/>
                <w:b/>
                <w:sz w:val="17"/>
                <w:szCs w:val="17"/>
              </w:rPr>
              <w:t>kardiologicznych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Zakresie częstotliwości min od 1,0 do 4 MHz (±1 MHz)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akustycznych głowicy min. 80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Kąt pola widzenia głowicy min. 90°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 xml:space="preserve">Głowica </w:t>
            </w:r>
            <w:r>
              <w:rPr>
                <w:rFonts w:ascii="Book Antiqua" w:hAnsi="Book Antiqua"/>
                <w:b/>
                <w:sz w:val="17"/>
                <w:szCs w:val="17"/>
              </w:rPr>
              <w:t>przezprzełykowa do badań kardiologicznych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min. od 2,0 do 8,0 MHz (±1,0 MHz)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akustycznych, min. 2450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 2450 - 0 pkt.</w:t>
            </w:r>
          </w:p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3333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3333"/>
                <w:sz w:val="17"/>
                <w:szCs w:val="17"/>
              </w:rPr>
              <w:t>&gt;</w:t>
            </w:r>
            <w:r>
              <w:rPr>
                <w:rFonts w:ascii="Book Antiqua" w:hAnsi="Book Antiqua"/>
                <w:color w:val="FF3333"/>
                <w:sz w:val="17"/>
                <w:szCs w:val="17"/>
              </w:rPr>
              <w:t xml:space="preserve"> 2450 - 10 pkt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Kąt pola widzenia głowicy min. 90°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000000"/>
                <w:sz w:val="17"/>
                <w:szCs w:val="17"/>
              </w:rPr>
            </w:pPr>
            <w:r>
              <w:rPr>
                <w:rFonts w:ascii="Book Antiqua" w:hAnsi="Book Antiqua"/>
                <w:color w:val="000000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przezprzełykowa do badań kardiologicznych dzieci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3.0 do 7.0 MHz (±1,0 MHz)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Średnica głowicy max. 7,5 mm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Waga głowicy, min. 3,5</w:t>
            </w:r>
            <w:r>
              <w:rPr>
                <w:rFonts w:ascii="Book Antiqua" w:hAnsi="Book Antiqua"/>
                <w:sz w:val="17"/>
                <w:szCs w:val="17"/>
              </w:rPr>
              <w:t xml:space="preserve"> kg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color w:val="FF0000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liniowa do badań naczyniowych, małych narządów i mięśniowo-szkieletowych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Zakres częstotliwości min. od 5,0 do 13,0 MHz (±1 MHz)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akustycznych głowicy</w:t>
            </w:r>
            <w:r>
              <w:rPr>
                <w:rFonts w:ascii="Book Antiqua" w:hAnsi="Book Antiqua"/>
                <w:sz w:val="17"/>
                <w:szCs w:val="17"/>
              </w:rPr>
              <w:t xml:space="preserve"> min. 500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Szerokość pola widzenia głowicy min. 50 mm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zastosowania przystawki biopsyjnej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Głowica mikrosektorowa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Zakres częstotliwości min. od 3,0 </w:t>
            </w:r>
            <w:r>
              <w:rPr>
                <w:rFonts w:ascii="Book Antiqua" w:hAnsi="Book Antiqua"/>
                <w:sz w:val="17"/>
                <w:szCs w:val="17"/>
              </w:rPr>
              <w:t>do 9,0 MHz (±1 MHz)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Kąt pola widzenia głowicy min. 90°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Liczba elementów głowicy akustycznych min. 92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ind w:left="360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bCs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sz w:val="17"/>
                <w:szCs w:val="17"/>
              </w:rPr>
              <w:t>VI Inne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Raporty dla każdego rodzaju i trybu badania z możliwością dołączenia obrazów do </w:t>
            </w:r>
            <w:r>
              <w:rPr>
                <w:rFonts w:ascii="Book Antiqua" w:hAnsi="Book Antiqua"/>
                <w:sz w:val="17"/>
                <w:szCs w:val="17"/>
              </w:rPr>
              <w:t>raportów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Protokół komunikacji DICOM 3,0 do przesyłania obrazów i danych, min. klasy DICOM print, store, worklist, raporty strukturalne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Możliwość konfiguracji raportu poprzez zmianę jego wyglądu, definiowania </w:t>
            </w:r>
            <w:r>
              <w:rPr>
                <w:rFonts w:ascii="Book Antiqua" w:hAnsi="Book Antiqua"/>
                <w:sz w:val="17"/>
                <w:szCs w:val="17"/>
              </w:rPr>
              <w:t>pomiarów oraz np możliwość zamieszczenia graficznego loga w nagłówku szpitala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956276">
            <w:pPr>
              <w:pStyle w:val="Normalny1"/>
              <w:ind w:left="23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Dostępne bezpłatne narzędzie  do tworzenia własnego wzoru raportu na zewętrznym komputerze PC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Możliwość rozbudowy o funkcje </w:t>
            </w:r>
            <w:r>
              <w:rPr>
                <w:rFonts w:ascii="Book Antiqua" w:hAnsi="Book Antiqua"/>
                <w:sz w:val="17"/>
                <w:szCs w:val="17"/>
              </w:rPr>
              <w:t>zabezpieczenia hasłem dostępu do danych pacjenta przez nieuprawnione osoby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Możliwość rozbudowy o funkcję wgrywania do aparatu i wyświetlania na ekranie obrazów z badań CT, MRI, PET, X-Ray, Mammography celem dokonywania porównań z </w:t>
            </w:r>
            <w:r>
              <w:rPr>
                <w:rFonts w:ascii="Book Antiqua" w:hAnsi="Book Antiqua"/>
                <w:sz w:val="17"/>
                <w:szCs w:val="17"/>
              </w:rPr>
              <w:t>aktualnie wyświetlanymi obrazami badania USG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rozbudowy o funkcję automatycznego pomiaru Intima Media z wybranej przez użytkownika klatki pamięci CINE ze wskazaniem skuteczności wykonanego pomiaru wyrażonym w procentach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Możliwość rozbudowy o opcję obrazowania panoramicznego zapewniającą podgląd sklejanego obrazu w czasie rzeczywistym, dostępną na głowicach convex i liniowych 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ind w:left="360"/>
              <w:rPr>
                <w:rFonts w:ascii="Book Antiqua" w:hAnsi="Book Antiqua" w:hint="eastAsia"/>
                <w:b/>
                <w:sz w:val="17"/>
                <w:szCs w:val="17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VII Gwarancja i serwis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Gwarancja na cały oferowany zestaw </w:t>
            </w:r>
            <w:r>
              <w:rPr>
                <w:rFonts w:ascii="Book Antiqua" w:hAnsi="Book Antiqua"/>
                <w:sz w:val="17"/>
                <w:szCs w:val="17"/>
              </w:rPr>
              <w:t>min. 24 miesiące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color w:val="000000"/>
                <w:sz w:val="17"/>
                <w:szCs w:val="17"/>
              </w:rPr>
            </w:pPr>
            <w:r>
              <w:rPr>
                <w:rFonts w:ascii="Book Antiqua" w:hAnsi="Book Antiqua"/>
                <w:color w:val="000000"/>
                <w:sz w:val="17"/>
                <w:szCs w:val="17"/>
              </w:rPr>
              <w:t>Wsparcie serwisowe (możliwość diagnostyki) oferowanego aparatu poprzez łącze zdalne.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 / 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 20 pkt.</w:t>
            </w:r>
          </w:p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NIE 0 pkt.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ind w:left="23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Gwarancja dostępności części zamiennych przez okres min. 10 lat od momentu złożenia oferty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rPr>
          <w:trHeight w:val="438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Instrukcja obsługi w języku polskim w formie drukowanej i elektronicznej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Autoryzowany serwis gwarancyjny i pogwarancyjny na terenie Polski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Możliwość zgłaszania awarii 24h/dobę przez cały rok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rPr>
                <w:rFonts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Wykonanie nieodpłatnie w okresie gwarancji wymaganych przez producenta przeglądów technicznych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Bez punktacji</w:t>
            </w:r>
          </w:p>
        </w:tc>
      </w:tr>
      <w:tr w:rsidR="00956276">
        <w:tc>
          <w:tcPr>
            <w:tcW w:w="6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3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56276" w:rsidRDefault="0036464D">
            <w:pPr>
              <w:pStyle w:val="Normalny1"/>
              <w:spacing w:after="0" w:line="240" w:lineRule="auto"/>
              <w:rPr>
                <w:rFonts w:hint="eastAsi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Potwierdzenie parametrów technicznych przez producenta oferowanego przedmiotu zamówienia w oryginalnych materiałach </w:t>
            </w:r>
            <w:r>
              <w:rPr>
                <w:rFonts w:ascii="Book Antiqua" w:hAnsi="Book Antiqua"/>
                <w:sz w:val="17"/>
                <w:szCs w:val="17"/>
              </w:rPr>
              <w:t>producenta (w języku polskim) lub oświadczeniach producenta, umożliwiające weryfikację zgodności oferowanego produktu z wymaganiami Zamawiającego określonymi w SIWZ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956276">
            <w:pPr>
              <w:pStyle w:val="Normalny1"/>
              <w:spacing w:after="0" w:line="240" w:lineRule="auto"/>
              <w:rPr>
                <w:rFonts w:ascii="Book Antiqua" w:hAnsi="Book Antiqua" w:hint="eastAsia"/>
                <w:sz w:val="17"/>
                <w:szCs w:val="17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6276" w:rsidRDefault="0036464D">
            <w:pPr>
              <w:pStyle w:val="Normalny1"/>
              <w:spacing w:after="0" w:line="240" w:lineRule="auto"/>
              <w:rPr>
                <w:rFonts w:hint="eastAsia"/>
                <w:sz w:val="17"/>
                <w:szCs w:val="17"/>
              </w:rPr>
            </w:pPr>
            <w:r>
              <w:rPr>
                <w:sz w:val="17"/>
                <w:szCs w:val="17"/>
              </w:rPr>
              <w:t>Bez punktacji</w:t>
            </w:r>
          </w:p>
        </w:tc>
      </w:tr>
    </w:tbl>
    <w:p w:rsidR="00956276" w:rsidRDefault="0036464D">
      <w:pPr>
        <w:pStyle w:val="Nagwek3"/>
        <w:spacing w:before="0" w:after="20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UWAGA: w kolumnie warunek  graniczny TAK – oznacza bezwzględny wymóg, </w:t>
      </w:r>
      <w:r>
        <w:rPr>
          <w:rFonts w:ascii="Book Antiqua" w:hAnsi="Book Antiqua"/>
          <w:sz w:val="16"/>
          <w:szCs w:val="16"/>
        </w:rPr>
        <w:t>brak żądanej opcji lub niewypełnienie pola odpowiedzi spowoduje odrzucenie oferty</w:t>
      </w:r>
    </w:p>
    <w:p w:rsidR="00956276" w:rsidRDefault="0036464D">
      <w:pPr>
        <w:pStyle w:val="Tretekstu"/>
        <w:ind w:left="3540"/>
        <w:rPr>
          <w:rFonts w:ascii="Book Antiqua" w:hAnsi="Book Antiqua" w:hint="eastAsi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                                                            …..................................................... </w:t>
      </w:r>
    </w:p>
    <w:p w:rsidR="00956276" w:rsidRDefault="0036464D">
      <w:pPr>
        <w:pStyle w:val="Nagwek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       Data                                               </w:t>
      </w:r>
      <w:r>
        <w:rPr>
          <w:rFonts w:ascii="Book Antiqua" w:hAnsi="Book Antiqua"/>
          <w:sz w:val="16"/>
          <w:szCs w:val="16"/>
        </w:rPr>
        <w:t>                                                                                             Podpis Wykonawcy</w:t>
      </w:r>
    </w:p>
    <w:p w:rsidR="00956276" w:rsidRDefault="00956276">
      <w:pPr>
        <w:pStyle w:val="Tretekstu"/>
        <w:rPr>
          <w:rFonts w:ascii="Book Antiqua" w:hAnsi="Book Antiqua" w:hint="eastAsia"/>
          <w:sz w:val="18"/>
          <w:szCs w:val="18"/>
        </w:rPr>
      </w:pPr>
    </w:p>
    <w:p w:rsidR="00956276" w:rsidRDefault="00956276">
      <w:pPr>
        <w:pStyle w:val="Normalny1"/>
        <w:rPr>
          <w:rFonts w:hint="eastAsia"/>
        </w:rPr>
      </w:pPr>
    </w:p>
    <w:p w:rsidR="00956276" w:rsidRDefault="00956276"/>
    <w:sectPr w:rsidR="00956276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24D"/>
    <w:multiLevelType w:val="multilevel"/>
    <w:tmpl w:val="1F066F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082462"/>
    <w:multiLevelType w:val="multilevel"/>
    <w:tmpl w:val="D75A2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76"/>
    <w:rsid w:val="0036464D"/>
    <w:rsid w:val="009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6787-9579-4795-B28C-4304A14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BF6"/>
    <w:pPr>
      <w:suppressAutoHyphens/>
      <w:spacing w:line="240" w:lineRule="auto"/>
    </w:pPr>
    <w:rPr>
      <w:rFonts w:eastAsia="Calibri" w:cs="Times New Roman"/>
      <w:sz w:val="20"/>
      <w:szCs w:val="20"/>
      <w:lang w:eastAsia="pl-PL"/>
    </w:rPr>
  </w:style>
  <w:style w:type="paragraph" w:styleId="Nagwek3">
    <w:name w:val="heading 3"/>
    <w:basedOn w:val="Gwka"/>
    <w:link w:val="Nagwek3Znak"/>
    <w:rsid w:val="00F85BF6"/>
    <w:pPr>
      <w:keepNext/>
      <w:widowControl w:val="0"/>
      <w:spacing w:before="240" w:after="120" w:line="276" w:lineRule="auto"/>
      <w:textAlignment w:val="baseline"/>
      <w:outlineLvl w:val="2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Nagwek4">
    <w:name w:val="heading 4"/>
    <w:basedOn w:val="Gwka"/>
    <w:link w:val="Nagwek4Znak"/>
    <w:rsid w:val="00F85BF6"/>
    <w:pPr>
      <w:keepNext/>
      <w:widowControl w:val="0"/>
      <w:spacing w:before="240" w:after="120" w:line="276" w:lineRule="auto"/>
      <w:textAlignment w:val="baseline"/>
      <w:outlineLvl w:val="3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BF6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F85BF6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5BF6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rsid w:val="00F85BF6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F85BF6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F85BF6"/>
    <w:pPr>
      <w:widowControl w:val="0"/>
      <w:suppressAutoHyphens/>
      <w:spacing w:after="200" w:line="276" w:lineRule="auto"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F85BF6"/>
    <w:pPr>
      <w:ind w:left="720"/>
      <w:contextualSpacing/>
    </w:pPr>
  </w:style>
  <w:style w:type="paragraph" w:customStyle="1" w:styleId="Zawartotabeli">
    <w:name w:val="Zawartość tabeli"/>
    <w:basedOn w:val="Normalny1"/>
    <w:rsid w:val="00F8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2017-12-01T06:12:00Z</dcterms:created>
  <dcterms:modified xsi:type="dcterms:W3CDTF">2017-12-01T06:12:00Z</dcterms:modified>
  <dc:language>pl-PL</dc:language>
</cp:coreProperties>
</file>